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/>
        <w:snapToGrid/>
        <w:spacing w:after="0" w:line="500" w:lineRule="exact"/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="宋体"/>
          <w:sz w:val="28"/>
          <w:szCs w:val="28"/>
        </w:rPr>
        <w:t>附件1：</w:t>
      </w:r>
    </w:p>
    <w:tbl>
      <w:tblPr>
        <w:tblStyle w:val="2"/>
        <w:tblW w:w="5359" w:type="pct"/>
        <w:jc w:val="center"/>
        <w:tblCellSpacing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953"/>
        <w:gridCol w:w="679"/>
        <w:gridCol w:w="1442"/>
        <w:gridCol w:w="2244"/>
        <w:gridCol w:w="2617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3" w:type="pct"/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ascii="仿宋" w:hAnsi="仿宋" w:eastAsia="仿宋" w:cs="宋体"/>
                <w:b/>
                <w:sz w:val="24"/>
                <w:szCs w:val="24"/>
              </w:rPr>
              <w:t>招聘岗位</w:t>
            </w:r>
          </w:p>
        </w:tc>
        <w:tc>
          <w:tcPr>
            <w:tcW w:w="380" w:type="pct"/>
            <w:vAlign w:val="center"/>
          </w:tcPr>
          <w:p>
            <w:pPr>
              <w:spacing w:after="0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ascii="仿宋" w:hAnsi="仿宋" w:eastAsia="仿宋" w:cs="宋体"/>
                <w:b/>
                <w:sz w:val="24"/>
                <w:szCs w:val="24"/>
              </w:rPr>
              <w:t>拟聘人数</w:t>
            </w:r>
          </w:p>
        </w:tc>
        <w:tc>
          <w:tcPr>
            <w:tcW w:w="807" w:type="pct"/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ascii="仿宋" w:hAnsi="仿宋" w:eastAsia="仿宋" w:cs="宋体"/>
                <w:b/>
                <w:sz w:val="24"/>
                <w:szCs w:val="24"/>
              </w:rPr>
              <w:t>专业</w:t>
            </w:r>
          </w:p>
        </w:tc>
        <w:tc>
          <w:tcPr>
            <w:tcW w:w="1256" w:type="pct"/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ascii="仿宋" w:hAnsi="仿宋" w:eastAsia="仿宋" w:cs="宋体"/>
                <w:b/>
                <w:sz w:val="24"/>
                <w:szCs w:val="24"/>
              </w:rPr>
              <w:t>学历</w:t>
            </w:r>
          </w:p>
        </w:tc>
        <w:tc>
          <w:tcPr>
            <w:tcW w:w="1464" w:type="pct"/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ascii="仿宋" w:hAnsi="仿宋" w:eastAsia="仿宋" w:cs="宋体"/>
                <w:b/>
                <w:sz w:val="24"/>
                <w:szCs w:val="24"/>
              </w:rPr>
              <w:t>其他条件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3" w:type="pct"/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影像科、</w:t>
            </w:r>
            <w:r>
              <w:rPr>
                <w:rFonts w:ascii="仿宋" w:hAnsi="仿宋" w:eastAsia="仿宋" w:cs="宋体"/>
                <w:sz w:val="24"/>
                <w:szCs w:val="24"/>
              </w:rPr>
              <w:br w:type="textWrapping"/>
            </w:r>
            <w:r>
              <w:rPr>
                <w:rFonts w:ascii="仿宋" w:hAnsi="仿宋" w:eastAsia="仿宋" w:cs="宋体"/>
                <w:sz w:val="24"/>
                <w:szCs w:val="24"/>
              </w:rPr>
              <w:t>超声科医师</w:t>
            </w:r>
          </w:p>
        </w:tc>
        <w:tc>
          <w:tcPr>
            <w:tcW w:w="380" w:type="pct"/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4</w:t>
            </w:r>
          </w:p>
        </w:tc>
        <w:tc>
          <w:tcPr>
            <w:tcW w:w="807" w:type="pct"/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影像医学</w:t>
            </w:r>
            <w:r>
              <w:rPr>
                <w:rFonts w:ascii="仿宋" w:hAnsi="仿宋" w:eastAsia="仿宋" w:cs="宋体"/>
                <w:sz w:val="24"/>
                <w:szCs w:val="24"/>
              </w:rPr>
              <w:br w:type="textWrapping"/>
            </w:r>
            <w:r>
              <w:rPr>
                <w:rFonts w:ascii="仿宋" w:hAnsi="仿宋" w:eastAsia="仿宋" w:cs="宋体"/>
                <w:sz w:val="24"/>
                <w:szCs w:val="24"/>
              </w:rPr>
              <w:t>或临床医学</w:t>
            </w:r>
          </w:p>
        </w:tc>
        <w:tc>
          <w:tcPr>
            <w:tcW w:w="1256" w:type="pct"/>
            <w:vMerge w:val="restart"/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本科及以上学历</w:t>
            </w:r>
            <w:r>
              <w:rPr>
                <w:rFonts w:hint="eastAsia" w:ascii="仿宋" w:hAnsi="仿宋" w:eastAsia="仿宋" w:cs="宋体"/>
                <w:sz w:val="24"/>
                <w:szCs w:val="24"/>
              </w:rPr>
              <w:t>（起始全日制专科学历）</w:t>
            </w:r>
          </w:p>
        </w:tc>
        <w:tc>
          <w:tcPr>
            <w:tcW w:w="1464" w:type="pct"/>
            <w:vMerge w:val="restart"/>
            <w:vAlign w:val="center"/>
          </w:tcPr>
          <w:p>
            <w:pPr>
              <w:spacing w:after="0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1、具备符合岗位所需的执业资格证书；</w:t>
            </w:r>
            <w:r>
              <w:rPr>
                <w:rFonts w:ascii="仿宋" w:hAnsi="仿宋" w:eastAsia="仿宋" w:cs="宋体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宋体"/>
                <w:sz w:val="24"/>
                <w:szCs w:val="24"/>
              </w:rPr>
              <w:t>2</w:t>
            </w:r>
            <w:r>
              <w:rPr>
                <w:rFonts w:ascii="仿宋" w:hAnsi="仿宋" w:eastAsia="仿宋" w:cs="宋体"/>
                <w:sz w:val="24"/>
                <w:szCs w:val="24"/>
              </w:rPr>
              <w:t>、二级医院3年及以上工作经验者优先</w:t>
            </w:r>
            <w:r>
              <w:rPr>
                <w:rFonts w:hint="eastAsia" w:ascii="仿宋" w:hAnsi="仿宋" w:eastAsia="仿宋" w:cs="宋体"/>
                <w:sz w:val="24"/>
                <w:szCs w:val="24"/>
              </w:rPr>
              <w:t>；</w:t>
            </w:r>
            <w:r>
              <w:rPr>
                <w:rFonts w:ascii="仿宋" w:hAnsi="仿宋" w:eastAsia="仿宋" w:cs="宋体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宋体"/>
                <w:sz w:val="24"/>
                <w:szCs w:val="24"/>
              </w:rPr>
              <w:t>3</w:t>
            </w:r>
            <w:r>
              <w:rPr>
                <w:rFonts w:ascii="仿宋" w:hAnsi="仿宋" w:eastAsia="仿宋" w:cs="宋体"/>
                <w:sz w:val="24"/>
                <w:szCs w:val="24"/>
              </w:rPr>
              <w:t>、年龄</w:t>
            </w:r>
            <w:r>
              <w:rPr>
                <w:rFonts w:hint="eastAsia" w:ascii="仿宋" w:hAnsi="仿宋" w:eastAsia="仿宋" w:cs="宋体"/>
                <w:sz w:val="24"/>
                <w:szCs w:val="24"/>
              </w:rPr>
              <w:t>40周岁以下。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3" w:type="pct"/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眼科医师</w:t>
            </w:r>
          </w:p>
        </w:tc>
        <w:tc>
          <w:tcPr>
            <w:tcW w:w="380" w:type="pct"/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2</w:t>
            </w:r>
          </w:p>
        </w:tc>
        <w:tc>
          <w:tcPr>
            <w:tcW w:w="807" w:type="pct"/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五官医学</w:t>
            </w:r>
            <w:r>
              <w:rPr>
                <w:rFonts w:ascii="仿宋" w:hAnsi="仿宋" w:eastAsia="仿宋" w:cs="宋体"/>
                <w:sz w:val="24"/>
                <w:szCs w:val="24"/>
              </w:rPr>
              <w:br w:type="textWrapping"/>
            </w:r>
            <w:r>
              <w:rPr>
                <w:rFonts w:ascii="仿宋" w:hAnsi="仿宋" w:eastAsia="仿宋" w:cs="宋体"/>
                <w:sz w:val="24"/>
                <w:szCs w:val="24"/>
              </w:rPr>
              <w:t>或临床医学</w:t>
            </w:r>
          </w:p>
        </w:tc>
        <w:tc>
          <w:tcPr>
            <w:tcW w:w="1256" w:type="pct"/>
            <w:vMerge w:val="continue"/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1464" w:type="pct"/>
            <w:vMerge w:val="continue"/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3" w:type="pct"/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泌尿外科医师</w:t>
            </w:r>
          </w:p>
        </w:tc>
        <w:tc>
          <w:tcPr>
            <w:tcW w:w="380" w:type="pct"/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1</w:t>
            </w:r>
          </w:p>
        </w:tc>
        <w:tc>
          <w:tcPr>
            <w:tcW w:w="807" w:type="pct"/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临床医学</w:t>
            </w:r>
          </w:p>
        </w:tc>
        <w:tc>
          <w:tcPr>
            <w:tcW w:w="1256" w:type="pct"/>
            <w:vMerge w:val="continue"/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1464" w:type="pct"/>
            <w:vMerge w:val="continue"/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3" w:type="pct"/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耳鼻喉科医师</w:t>
            </w:r>
          </w:p>
        </w:tc>
        <w:tc>
          <w:tcPr>
            <w:tcW w:w="380" w:type="pct"/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1</w:t>
            </w:r>
          </w:p>
        </w:tc>
        <w:tc>
          <w:tcPr>
            <w:tcW w:w="807" w:type="pct"/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五官医学</w:t>
            </w:r>
            <w:r>
              <w:rPr>
                <w:rFonts w:ascii="仿宋" w:hAnsi="仿宋" w:eastAsia="仿宋" w:cs="宋体"/>
                <w:sz w:val="24"/>
                <w:szCs w:val="24"/>
              </w:rPr>
              <w:br w:type="textWrapping"/>
            </w:r>
            <w:r>
              <w:rPr>
                <w:rFonts w:ascii="仿宋" w:hAnsi="仿宋" w:eastAsia="仿宋" w:cs="宋体"/>
                <w:sz w:val="24"/>
                <w:szCs w:val="24"/>
              </w:rPr>
              <w:t>或临床医学</w:t>
            </w:r>
          </w:p>
        </w:tc>
        <w:tc>
          <w:tcPr>
            <w:tcW w:w="1256" w:type="pct"/>
            <w:vMerge w:val="continue"/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1464" w:type="pct"/>
            <w:vMerge w:val="continue"/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3" w:type="pct"/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康复</w:t>
            </w:r>
            <w:r>
              <w:rPr>
                <w:rFonts w:hint="eastAsia" w:ascii="仿宋" w:hAnsi="仿宋" w:eastAsia="仿宋" w:cs="宋体"/>
                <w:sz w:val="24"/>
                <w:szCs w:val="24"/>
              </w:rPr>
              <w:t>治疗</w:t>
            </w:r>
            <w:r>
              <w:rPr>
                <w:rFonts w:ascii="仿宋" w:hAnsi="仿宋" w:eastAsia="仿宋" w:cs="宋体"/>
                <w:sz w:val="24"/>
                <w:szCs w:val="24"/>
              </w:rPr>
              <w:t>师</w:t>
            </w:r>
          </w:p>
        </w:tc>
        <w:tc>
          <w:tcPr>
            <w:tcW w:w="380" w:type="pct"/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1</w:t>
            </w:r>
          </w:p>
        </w:tc>
        <w:tc>
          <w:tcPr>
            <w:tcW w:w="807" w:type="pct"/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康复医学</w:t>
            </w:r>
            <w:r>
              <w:rPr>
                <w:rFonts w:ascii="仿宋" w:hAnsi="仿宋" w:eastAsia="仿宋" w:cs="宋体"/>
                <w:sz w:val="24"/>
                <w:szCs w:val="24"/>
              </w:rPr>
              <w:br w:type="textWrapping"/>
            </w:r>
            <w:r>
              <w:rPr>
                <w:rFonts w:ascii="仿宋" w:hAnsi="仿宋" w:eastAsia="仿宋" w:cs="宋体"/>
                <w:sz w:val="24"/>
                <w:szCs w:val="24"/>
              </w:rPr>
              <w:t>技术</w:t>
            </w:r>
          </w:p>
        </w:tc>
        <w:tc>
          <w:tcPr>
            <w:tcW w:w="1256" w:type="pct"/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全日制专科及以上学历</w:t>
            </w:r>
          </w:p>
        </w:tc>
        <w:tc>
          <w:tcPr>
            <w:tcW w:w="1464" w:type="pct"/>
            <w:vAlign w:val="center"/>
          </w:tcPr>
          <w:p>
            <w:pPr>
              <w:spacing w:after="0"/>
              <w:rPr>
                <w:rFonts w:hint="eastAsia" w:ascii="仿宋" w:hAnsi="仿宋" w:eastAsia="仿宋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ascii="仿宋" w:hAnsi="仿宋" w:eastAsia="仿宋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、具有相关资格证书、二级医院工作经验者优先</w:t>
            </w:r>
            <w:r>
              <w:rPr>
                <w:rFonts w:hint="eastAsia" w:ascii="仿宋" w:hAnsi="仿宋" w:eastAsia="仿宋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；</w:t>
            </w:r>
          </w:p>
          <w:p>
            <w:pPr>
              <w:spacing w:after="0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ascii="仿宋" w:hAnsi="仿宋" w:eastAsia="仿宋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、30周岁以下</w:t>
            </w:r>
            <w:r>
              <w:rPr>
                <w:rFonts w:hint="eastAsia" w:ascii="仿宋" w:hAnsi="仿宋" w:eastAsia="仿宋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3" w:type="pct"/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急诊科医师</w:t>
            </w:r>
          </w:p>
        </w:tc>
        <w:tc>
          <w:tcPr>
            <w:tcW w:w="380" w:type="pct"/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2</w:t>
            </w:r>
          </w:p>
        </w:tc>
        <w:tc>
          <w:tcPr>
            <w:tcW w:w="807" w:type="pct"/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临床医学</w:t>
            </w:r>
          </w:p>
        </w:tc>
        <w:tc>
          <w:tcPr>
            <w:tcW w:w="1256" w:type="pct"/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全日制本科及以上学历</w:t>
            </w:r>
          </w:p>
          <w:p>
            <w:pPr>
              <w:spacing w:after="0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1464" w:type="pct"/>
            <w:vAlign w:val="center"/>
          </w:tcPr>
          <w:p>
            <w:pPr>
              <w:spacing w:after="0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1、具有内科专业执业资格证书；</w:t>
            </w:r>
          </w:p>
          <w:p>
            <w:pPr>
              <w:spacing w:after="0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2、主治医师以上职称，学历可放宽至全日制专科起点本科；</w:t>
            </w:r>
          </w:p>
          <w:p>
            <w:pPr>
              <w:spacing w:after="0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3、年龄男40周岁以下，女35周岁以下。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3" w:type="pct"/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麻醉师</w:t>
            </w:r>
          </w:p>
        </w:tc>
        <w:tc>
          <w:tcPr>
            <w:tcW w:w="380" w:type="pct"/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2</w:t>
            </w:r>
          </w:p>
        </w:tc>
        <w:tc>
          <w:tcPr>
            <w:tcW w:w="807" w:type="pct"/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临床医学</w:t>
            </w:r>
          </w:p>
          <w:p>
            <w:pPr>
              <w:spacing w:after="0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或麻醉学</w:t>
            </w:r>
          </w:p>
        </w:tc>
        <w:tc>
          <w:tcPr>
            <w:tcW w:w="1256" w:type="pct"/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本科及以上学历</w:t>
            </w:r>
            <w:r>
              <w:rPr>
                <w:rFonts w:hint="eastAsia" w:ascii="仿宋" w:hAnsi="仿宋" w:eastAsia="仿宋" w:cs="宋体"/>
                <w:sz w:val="24"/>
                <w:szCs w:val="24"/>
              </w:rPr>
              <w:t>（起始全日制专科学历）</w:t>
            </w:r>
          </w:p>
        </w:tc>
        <w:tc>
          <w:tcPr>
            <w:tcW w:w="1464" w:type="pct"/>
            <w:vAlign w:val="center"/>
          </w:tcPr>
          <w:p>
            <w:pPr>
              <w:spacing w:after="0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1、具备符合岗位所需的执业资格证书；</w:t>
            </w:r>
            <w:r>
              <w:rPr>
                <w:rFonts w:ascii="仿宋" w:hAnsi="仿宋" w:eastAsia="仿宋" w:cs="宋体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宋体"/>
                <w:sz w:val="24"/>
                <w:szCs w:val="24"/>
              </w:rPr>
              <w:t>2、年龄30周岁以下。</w:t>
            </w:r>
          </w:p>
          <w:p>
            <w:pPr>
              <w:spacing w:after="0"/>
              <w:rPr>
                <w:rFonts w:ascii="仿宋" w:hAnsi="仿宋" w:eastAsia="仿宋" w:cs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  <w:tblCellSpacing w:w="0" w:type="dxa"/>
          <w:jc w:val="center"/>
        </w:trPr>
        <w:tc>
          <w:tcPr>
            <w:tcW w:w="1093" w:type="pct"/>
            <w:vMerge w:val="restart"/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心内科医师</w:t>
            </w:r>
          </w:p>
        </w:tc>
        <w:tc>
          <w:tcPr>
            <w:tcW w:w="380" w:type="pct"/>
            <w:vMerge w:val="restart"/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2</w:t>
            </w:r>
          </w:p>
        </w:tc>
        <w:tc>
          <w:tcPr>
            <w:tcW w:w="807" w:type="pct"/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临床医学</w:t>
            </w:r>
          </w:p>
        </w:tc>
        <w:tc>
          <w:tcPr>
            <w:tcW w:w="1256" w:type="pct"/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五年制全日制本科及以上学历</w:t>
            </w:r>
          </w:p>
        </w:tc>
        <w:tc>
          <w:tcPr>
            <w:tcW w:w="1464" w:type="pct"/>
            <w:vAlign w:val="center"/>
          </w:tcPr>
          <w:p>
            <w:pPr>
              <w:spacing w:after="0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2018、2019年毕业生。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3" w:type="pct"/>
            <w:vMerge w:val="continue"/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380" w:type="pct"/>
            <w:vMerge w:val="continue"/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807" w:type="pct"/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临床医学</w:t>
            </w:r>
          </w:p>
        </w:tc>
        <w:tc>
          <w:tcPr>
            <w:tcW w:w="1256" w:type="pct"/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研究生</w:t>
            </w:r>
          </w:p>
        </w:tc>
        <w:tc>
          <w:tcPr>
            <w:tcW w:w="1464" w:type="pct"/>
            <w:vAlign w:val="center"/>
          </w:tcPr>
          <w:p>
            <w:pPr>
              <w:spacing w:after="0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1、</w:t>
            </w:r>
            <w:r>
              <w:rPr>
                <w:rFonts w:ascii="仿宋" w:hAnsi="仿宋" w:eastAsia="仿宋" w:cs="宋体"/>
                <w:sz w:val="24"/>
                <w:szCs w:val="24"/>
              </w:rPr>
              <w:t>具备符合岗位所需的执业资格证书；</w:t>
            </w:r>
          </w:p>
          <w:p>
            <w:pPr>
              <w:spacing w:after="0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2、具有二级医院3年及以上工作经历的主治医师学历可放宽至全日制本科；</w:t>
            </w:r>
          </w:p>
          <w:p>
            <w:pPr>
              <w:spacing w:after="0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3、年龄35周岁以下。</w:t>
            </w:r>
          </w:p>
          <w:p>
            <w:pPr>
              <w:spacing w:after="0"/>
              <w:rPr>
                <w:rFonts w:ascii="仿宋" w:hAnsi="仿宋" w:eastAsia="仿宋" w:cs="宋体"/>
                <w:sz w:val="24"/>
                <w:szCs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60419B"/>
    <w:rsid w:val="196041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微软雅黑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="Times New Roman"/>
      <w:sz w:val="22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2020-03-10T06:38:00Z</dcterms:created>
  <dc:creator>孙冰</dc:creator>
  <cp:lastModifiedBy>孙冰</cp:lastModifiedBy>
  <dcterms:modified xsi:type="dcterms:W3CDTF">2020-03-10T06:39:31Z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